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ascii="宋体" w:hAnsi="宋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ascii="宋体" w:hAnsi="宋体" w:cs="方正小标宋简体"/>
          <w:b/>
          <w:sz w:val="44"/>
          <w:szCs w:val="44"/>
        </w:rPr>
      </w:pPr>
      <w:r>
        <w:rPr>
          <w:rFonts w:hint="eastAsia" w:ascii="宋体" w:hAnsi="宋体" w:cs="方正小标宋简体"/>
          <w:b/>
          <w:sz w:val="44"/>
          <w:szCs w:val="44"/>
        </w:rPr>
        <w:t>山东省装配式建筑示范城市管理办法</w:t>
      </w:r>
    </w:p>
    <w:p>
      <w:pPr>
        <w:keepNext w:val="0"/>
        <w:keepLines w:val="0"/>
        <w:pageBreakBefore w:val="0"/>
        <w:widowControl w:val="0"/>
        <w:kinsoku/>
        <w:wordWrap/>
        <w:overflowPunct/>
        <w:topLinePunct w:val="0"/>
        <w:autoSpaceDE/>
        <w:autoSpaceDN/>
        <w:bidi w:val="0"/>
        <w:adjustRightInd/>
        <w:snapToGrid/>
        <w:spacing w:beforeLines="50" w:afterLines="50" w:line="580" w:lineRule="exact"/>
        <w:ind w:left="0" w:leftChars="0" w:right="0" w:rightChars="0"/>
        <w:jc w:val="center"/>
        <w:textAlignment w:val="auto"/>
        <w:outlineLvl w:val="9"/>
        <w:rPr>
          <w:rFonts w:ascii="宋体" w:hAnsi="宋体" w:cs="方正小标宋简体"/>
          <w:sz w:val="44"/>
          <w:szCs w:val="44"/>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第一条　</w:t>
      </w:r>
      <w:r>
        <w:rPr>
          <w:rFonts w:hint="eastAsia" w:ascii="仿宋_GB2312" w:hAnsi="仿宋_GB2312" w:eastAsia="仿宋_GB2312" w:cs="仿宋_GB2312"/>
          <w:sz w:val="32"/>
          <w:szCs w:val="32"/>
        </w:rPr>
        <w:t>为贯彻落实国家和省关于大力发展装配式建筑的部署要求，规范我省</w:t>
      </w:r>
      <w:r>
        <w:rPr>
          <w:rFonts w:hint="eastAsia" w:ascii="仿宋_GB2312" w:hAnsi="仿宋_GB2312" w:eastAsia="仿宋_GB2312" w:cs="仿宋_GB2312"/>
          <w:kern w:val="0"/>
          <w:sz w:val="32"/>
          <w:szCs w:val="32"/>
        </w:rPr>
        <w:t>装配式建筑示范城市管理，</w:t>
      </w:r>
      <w:r>
        <w:rPr>
          <w:rFonts w:hint="eastAsia" w:ascii="仿宋_GB2312" w:hAnsi="仿宋_GB2312" w:eastAsia="仿宋_GB2312" w:cs="仿宋_GB2312"/>
          <w:color w:val="000000"/>
          <w:sz w:val="32"/>
          <w:szCs w:val="32"/>
        </w:rPr>
        <w:t>依据国家、省有关规定</w:t>
      </w:r>
      <w:r>
        <w:rPr>
          <w:rFonts w:hint="eastAsia" w:ascii="仿宋_GB2312" w:hAnsi="仿宋_GB2312" w:eastAsia="仿宋_GB2312" w:cs="仿宋_GB2312"/>
          <w:kern w:val="0"/>
          <w:sz w:val="32"/>
          <w:szCs w:val="32"/>
        </w:rPr>
        <w:t>，制定本办法。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第二条　</w:t>
      </w:r>
      <w:r>
        <w:rPr>
          <w:rFonts w:hint="eastAsia" w:ascii="仿宋_GB2312" w:hAnsi="仿宋_GB2312" w:eastAsia="仿宋_GB2312" w:cs="仿宋_GB2312"/>
          <w:sz w:val="32"/>
          <w:szCs w:val="32"/>
        </w:rPr>
        <w:t>装配式建筑示范城市（以下简称示范城市）是指在装配式建筑发展过程中，具有较好的产业基础，并在装配式建筑发展目标、支持政策、技术标准、项目实施、产业发展、推进机制等方面能够发挥示范引领作用的城市（县、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第三条</w:t>
      </w:r>
      <w:r>
        <w:rPr>
          <w:rFonts w:hint="eastAsia" w:ascii="仿宋_GB2312" w:hAnsi="仿宋_GB2312" w:eastAsia="仿宋_GB2312" w:cs="仿宋_GB2312"/>
          <w:sz w:val="32"/>
          <w:szCs w:val="32"/>
        </w:rPr>
        <w:t>　</w:t>
      </w:r>
      <w:r>
        <w:rPr>
          <w:rFonts w:hint="eastAsia" w:ascii="仿宋_GB2312" w:hAnsi="仿宋_GB2312" w:eastAsia="仿宋_GB2312" w:cs="仿宋_GB2312"/>
          <w:kern w:val="0"/>
          <w:sz w:val="32"/>
          <w:szCs w:val="32"/>
        </w:rPr>
        <w:t>示范城市的申请、评审、认定、发布和监督管理，适用本办法。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示范城市享受省相关优惠支持政策，择优推荐申报国家装配式建筑示范城市。</w:t>
      </w:r>
    </w:p>
    <w:p>
      <w:pPr>
        <w:keepNext w:val="0"/>
        <w:keepLines w:val="0"/>
        <w:pageBreakBefore w:val="0"/>
        <w:widowControl w:val="0"/>
        <w:kinsoku/>
        <w:wordWrap/>
        <w:overflowPunct/>
        <w:topLinePunct w:val="0"/>
        <w:autoSpaceDE/>
        <w:autoSpaceDN/>
        <w:bidi w:val="0"/>
        <w:adjustRightInd/>
        <w:snapToGrid/>
        <w:spacing w:beforeLines="50" w:afterLines="50" w:line="580" w:lineRule="exact"/>
        <w:ind w:left="0" w:leftChars="0" w:right="0" w:rightChars="0"/>
        <w:jc w:val="center"/>
        <w:textAlignment w:val="auto"/>
        <w:outlineLvl w:val="9"/>
        <w:rPr>
          <w:rFonts w:ascii="黑体" w:hAnsi="黑体" w:eastAsia="黑体" w:cs="黑体"/>
          <w:sz w:val="32"/>
          <w:szCs w:val="32"/>
        </w:rPr>
      </w:pPr>
      <w:r>
        <w:rPr>
          <w:rFonts w:hint="eastAsia" w:ascii="黑体" w:hAnsi="黑体" w:eastAsia="黑体" w:cs="黑体"/>
          <w:sz w:val="32"/>
          <w:szCs w:val="32"/>
        </w:rPr>
        <w:t>第二章　申  请</w:t>
      </w: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b/>
          <w:sz w:val="32"/>
          <w:szCs w:val="32"/>
        </w:rPr>
        <w:t>第五条　</w:t>
      </w:r>
      <w:r>
        <w:rPr>
          <w:rFonts w:hint="eastAsia" w:ascii="仿宋_GB2312" w:hAnsi="仿宋_GB2312" w:eastAsia="仿宋_GB2312" w:cs="仿宋_GB2312"/>
          <w:bCs/>
          <w:sz w:val="32"/>
          <w:szCs w:val="32"/>
        </w:rPr>
        <w:t>申请示范的市（县、区）应经设区市政府同意，向</w:t>
      </w:r>
      <w:r>
        <w:rPr>
          <w:rFonts w:hint="eastAsia" w:ascii="仿宋_GB2312" w:hAnsi="仿宋_GB2312" w:eastAsia="仿宋_GB2312" w:cs="仿宋_GB2312"/>
          <w:kern w:val="0"/>
          <w:sz w:val="32"/>
          <w:szCs w:val="32"/>
        </w:rPr>
        <w:t>省住房城乡建设厅提出申请。</w:t>
      </w: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第六条　</w:t>
      </w:r>
      <w:r>
        <w:rPr>
          <w:rFonts w:hint="eastAsia" w:ascii="仿宋_GB2312" w:hAnsi="仿宋_GB2312" w:eastAsia="仿宋_GB2312" w:cs="仿宋_GB2312"/>
          <w:bCs/>
          <w:sz w:val="32"/>
          <w:szCs w:val="32"/>
        </w:rPr>
        <w:t>申请</w:t>
      </w:r>
      <w:r>
        <w:rPr>
          <w:rFonts w:hint="eastAsia" w:ascii="仿宋_GB2312" w:hAnsi="仿宋_GB2312" w:eastAsia="仿宋_GB2312" w:cs="仿宋_GB2312"/>
          <w:sz w:val="32"/>
          <w:szCs w:val="32"/>
        </w:rPr>
        <w:t>示范的城市应符合下列条件：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kern w:val="0"/>
          <w:sz w:val="32"/>
          <w:szCs w:val="32"/>
        </w:rPr>
        <w:t>领导高度重视装配式建筑发展工作，建立了由政府分管领导牵头的工作协调机构和工作机制，有明确的管理机构，配备满足工作要求的管理人员并有经费保障。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rPr>
        <w:t>以政府名义制定出台发展装配式建筑的政策文件，有明确的装配式建筑发展支持政策、管理机制和保障措施</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rPr>
        <w:t>制定了装配式建筑发展规划和年度工作计划，有较高的发展目标和任务。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kern w:val="0"/>
          <w:sz w:val="32"/>
          <w:szCs w:val="32"/>
        </w:rPr>
        <w:t>具备较好的装配式建筑发展基础，包括较好的产业基础、技术应用及标准化水平和能力，一定数量的设计、生产、施工、</w:t>
      </w:r>
      <w:r>
        <w:rPr>
          <w:rFonts w:hint="eastAsia" w:ascii="仿宋_GB2312" w:hAnsi="仿宋_GB2312" w:eastAsia="仿宋_GB2312" w:cs="仿宋_GB2312"/>
          <w:color w:val="000000" w:themeColor="text1"/>
          <w:kern w:val="0"/>
          <w:sz w:val="32"/>
          <w:szCs w:val="32"/>
          <w14:textFill>
            <w14:solidFill>
              <w14:schemeClr w14:val="tx1"/>
            </w14:solidFill>
          </w14:textFill>
        </w:rPr>
        <w:t>工程总承包</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企业</w:t>
      </w:r>
      <w:r>
        <w:rPr>
          <w:rFonts w:hint="eastAsia" w:ascii="仿宋_GB2312" w:hAnsi="仿宋_GB2312" w:eastAsia="仿宋_GB2312" w:cs="仿宋_GB2312"/>
          <w:color w:val="000000" w:themeColor="text1"/>
          <w:kern w:val="0"/>
          <w:sz w:val="32"/>
          <w:szCs w:val="32"/>
          <w14:textFill>
            <w14:solidFill>
              <w14:schemeClr w14:val="tx1"/>
            </w14:solidFill>
          </w14:textFill>
        </w:rPr>
        <w:t>和装</w:t>
      </w:r>
      <w:r>
        <w:rPr>
          <w:rFonts w:hint="eastAsia" w:ascii="仿宋_GB2312" w:hAnsi="仿宋_GB2312" w:eastAsia="仿宋_GB2312" w:cs="仿宋_GB2312"/>
          <w:kern w:val="0"/>
          <w:sz w:val="32"/>
          <w:szCs w:val="32"/>
        </w:rPr>
        <w:t>配式建筑工程项目等。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sz w:val="32"/>
          <w:szCs w:val="32"/>
        </w:rPr>
        <w:t>本地区装配式建筑工程项目一年内未发生较大及以上生产安全事故。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六）制定了示范城市实施方案，具有地方特色和突出的创新点。实施方案主要包括：重点推广的技术体系，推行标准化设计和推广部品部件的要求，适宜装配式建筑的工程总承包、招标投标、质量监管等方面的措施等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kern w:val="0"/>
          <w:sz w:val="32"/>
          <w:szCs w:val="32"/>
        </w:rPr>
        <w:t>具有较好的经济、建筑科技和市场发展等</w:t>
      </w:r>
      <w:r>
        <w:rPr>
          <w:rFonts w:hint="eastAsia" w:ascii="仿宋_GB2312" w:hAnsi="仿宋_GB2312" w:eastAsia="仿宋_GB2312" w:cs="仿宋_GB2312"/>
          <w:sz w:val="32"/>
          <w:szCs w:val="32"/>
        </w:rPr>
        <w:t>其他应具备的条件。</w:t>
      </w: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第七条　</w:t>
      </w:r>
      <w:r>
        <w:rPr>
          <w:rFonts w:hint="eastAsia" w:ascii="仿宋_GB2312" w:hAnsi="仿宋_GB2312" w:eastAsia="仿宋_GB2312" w:cs="仿宋_GB2312"/>
          <w:sz w:val="32"/>
          <w:szCs w:val="32"/>
        </w:rPr>
        <w:t>申请示范的城市需提供以下材料：</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示范城市申请表；</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（二）示范城市</w:t>
      </w:r>
      <w:r>
        <w:rPr>
          <w:rFonts w:hint="eastAsia" w:ascii="仿宋_GB2312" w:hAnsi="仿宋_GB2312" w:eastAsia="仿宋_GB2312" w:cs="仿宋_GB2312"/>
          <w:sz w:val="32"/>
          <w:szCs w:val="32"/>
        </w:rPr>
        <w:t>实施方案；</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装配式建筑发展规划和年度工作计划；</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制定出台的相关政策文件；</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其他应提供的材料。</w:t>
      </w:r>
    </w:p>
    <w:p>
      <w:pPr>
        <w:keepNext w:val="0"/>
        <w:keepLines w:val="0"/>
        <w:pageBreakBefore w:val="0"/>
        <w:widowControl w:val="0"/>
        <w:kinsoku/>
        <w:wordWrap/>
        <w:overflowPunct/>
        <w:topLinePunct w:val="0"/>
        <w:autoSpaceDE/>
        <w:autoSpaceDN/>
        <w:bidi w:val="0"/>
        <w:adjustRightInd/>
        <w:snapToGrid/>
        <w:spacing w:beforeLines="50" w:afterLines="50" w:line="580" w:lineRule="exact"/>
        <w:ind w:left="0" w:leftChars="0" w:right="0" w:rightChars="0"/>
        <w:jc w:val="center"/>
        <w:textAlignment w:val="auto"/>
        <w:outlineLvl w:val="9"/>
        <w:rPr>
          <w:rFonts w:ascii="黑体" w:hAnsi="黑体" w:eastAsia="黑体" w:cs="黑体"/>
          <w:sz w:val="32"/>
          <w:szCs w:val="32"/>
        </w:rPr>
      </w:pPr>
      <w:r>
        <w:rPr>
          <w:rFonts w:hint="eastAsia" w:ascii="黑体" w:hAnsi="黑体" w:eastAsia="黑体" w:cs="黑体"/>
          <w:sz w:val="32"/>
          <w:szCs w:val="32"/>
        </w:rPr>
        <w:t>第三章　评审和认定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hAnsi="仿宋" w:eastAsia="仿宋_GB2312" w:cs="仿宋"/>
          <w:kern w:val="0"/>
          <w:sz w:val="32"/>
          <w:szCs w:val="32"/>
        </w:rPr>
      </w:pPr>
      <w:r>
        <w:rPr>
          <w:rFonts w:hint="eastAsia" w:ascii="仿宋_GB2312" w:hAnsi="仿宋" w:eastAsia="仿宋_GB2312"/>
          <w:b/>
          <w:sz w:val="32"/>
          <w:szCs w:val="32"/>
        </w:rPr>
        <w:t>第八条　</w:t>
      </w:r>
      <w:r>
        <w:rPr>
          <w:rFonts w:hint="eastAsia" w:ascii="仿宋_GB2312" w:hAnsi="仿宋" w:eastAsia="仿宋_GB2312"/>
          <w:sz w:val="32"/>
          <w:szCs w:val="32"/>
        </w:rPr>
        <w:t>设区市人民政府负责对示范城市申请情况进行核实和初审，符合条件的报省住房城乡建设厅。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hAnsi="仿宋" w:eastAsia="仿宋_GB2312" w:cs="仿宋_GB2312"/>
          <w:kern w:val="0"/>
          <w:sz w:val="32"/>
          <w:szCs w:val="32"/>
        </w:rPr>
      </w:pPr>
      <w:r>
        <w:rPr>
          <w:rFonts w:hint="eastAsia" w:ascii="仿宋_GB2312" w:hAnsi="仿宋" w:eastAsia="仿宋_GB2312"/>
          <w:b/>
          <w:sz w:val="32"/>
          <w:szCs w:val="32"/>
        </w:rPr>
        <w:t>第九条　</w:t>
      </w:r>
      <w:r>
        <w:rPr>
          <w:rFonts w:hint="eastAsia" w:ascii="仿宋_GB2312" w:hAnsi="仿宋" w:eastAsia="仿宋_GB2312" w:cs="仿宋_GB2312"/>
          <w:kern w:val="0"/>
          <w:sz w:val="32"/>
          <w:szCs w:val="32"/>
        </w:rPr>
        <w:t>省住房城乡建设厅组织专家评审委员会，对申请示范的城市进行综合评审，采取现场核查和会议审查的形式进行。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hAnsi="仿宋" w:eastAsia="仿宋_GB2312" w:cs="仿宋_GB2312"/>
          <w:kern w:val="0"/>
          <w:sz w:val="32"/>
          <w:szCs w:val="32"/>
        </w:rPr>
      </w:pPr>
      <w:r>
        <w:rPr>
          <w:rFonts w:hint="eastAsia" w:ascii="仿宋_GB2312" w:hAnsi="仿宋" w:eastAsia="仿宋_GB2312"/>
          <w:b/>
          <w:sz w:val="32"/>
          <w:szCs w:val="32"/>
        </w:rPr>
        <w:t>第十条　</w:t>
      </w:r>
      <w:r>
        <w:rPr>
          <w:rFonts w:hint="eastAsia" w:ascii="仿宋_GB2312" w:hAnsi="仿宋" w:eastAsia="仿宋_GB2312" w:cs="仿宋_GB2312"/>
          <w:kern w:val="0"/>
          <w:sz w:val="32"/>
          <w:szCs w:val="32"/>
        </w:rPr>
        <w:t>评审专家委员会一般由5-7名专家组成，专家委员会应客观、公正，遵循回避原则，并对评审结果负责。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hAnsi="仿宋" w:eastAsia="仿宋_GB2312" w:cs="仿宋_GB2312"/>
          <w:kern w:val="0"/>
          <w:sz w:val="32"/>
          <w:szCs w:val="32"/>
        </w:rPr>
      </w:pPr>
      <w:r>
        <w:rPr>
          <w:rFonts w:hint="eastAsia" w:ascii="仿宋_GB2312" w:hAnsi="仿宋" w:eastAsia="仿宋_GB2312"/>
          <w:b/>
          <w:sz w:val="32"/>
          <w:szCs w:val="32"/>
        </w:rPr>
        <w:t>第十一条　</w:t>
      </w:r>
      <w:r>
        <w:rPr>
          <w:rFonts w:hint="eastAsia" w:ascii="仿宋_GB2312" w:hAnsi="仿宋" w:eastAsia="仿宋_GB2312" w:cs="仿宋_GB2312"/>
          <w:kern w:val="0"/>
          <w:sz w:val="32"/>
          <w:szCs w:val="32"/>
        </w:rPr>
        <w:t>评审内容主要包括：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hAnsi="仿宋" w:eastAsia="仿宋_GB2312" w:cs="仿宋_GB2312"/>
          <w:kern w:val="0"/>
          <w:sz w:val="32"/>
          <w:szCs w:val="32"/>
        </w:rPr>
      </w:pPr>
      <w:r>
        <w:rPr>
          <w:rFonts w:hint="eastAsia" w:ascii="仿宋_GB2312" w:hAnsi="仿宋_GB2312" w:eastAsia="仿宋_GB2312" w:cs="仿宋_GB2312"/>
          <w:sz w:val="32"/>
          <w:szCs w:val="32"/>
          <w:lang w:eastAsia="zh-CN"/>
        </w:rPr>
        <w:t>（一）</w:t>
      </w:r>
      <w:r>
        <w:rPr>
          <w:rFonts w:hint="eastAsia" w:ascii="仿宋_GB2312" w:hAnsi="仿宋" w:eastAsia="仿宋_GB2312" w:cs="仿宋_GB2312"/>
          <w:kern w:val="0"/>
          <w:sz w:val="32"/>
          <w:szCs w:val="32"/>
        </w:rPr>
        <w:t>申报城市经济、建筑科技和市场发展等基础条件；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hAnsi="仿宋" w:eastAsia="仿宋_GB2312" w:cs="仿宋"/>
          <w:sz w:val="32"/>
          <w:szCs w:val="32"/>
        </w:rPr>
      </w:pPr>
      <w:r>
        <w:rPr>
          <w:rFonts w:hint="eastAsia" w:ascii="仿宋_GB2312" w:hAnsi="仿宋_GB2312" w:eastAsia="仿宋_GB2312" w:cs="仿宋_GB2312"/>
          <w:sz w:val="32"/>
          <w:szCs w:val="32"/>
          <w:lang w:eastAsia="zh-CN"/>
        </w:rPr>
        <w:t>（二）</w:t>
      </w:r>
      <w:r>
        <w:rPr>
          <w:rFonts w:hint="eastAsia" w:ascii="仿宋_GB2312" w:hAnsi="仿宋" w:eastAsia="仿宋_GB2312" w:cs="仿宋"/>
          <w:sz w:val="32"/>
          <w:szCs w:val="32"/>
        </w:rPr>
        <w:t>装配式建筑发展现状：政策出台情况、产业发展情况、技术应用及标准化水平和能力、龙头企业情况、项目实施情况、组织机构和工作机制情况、保障措施情况等；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hAnsi="仿宋" w:eastAsia="仿宋_GB2312" w:cs="仿宋"/>
          <w:sz w:val="32"/>
          <w:szCs w:val="32"/>
        </w:rPr>
      </w:pPr>
      <w:r>
        <w:rPr>
          <w:rFonts w:hint="eastAsia" w:ascii="仿宋_GB2312" w:hAnsi="仿宋_GB2312" w:eastAsia="仿宋_GB2312" w:cs="仿宋_GB2312"/>
          <w:sz w:val="32"/>
          <w:szCs w:val="32"/>
          <w:lang w:eastAsia="zh-CN"/>
        </w:rPr>
        <w:t>（三）</w:t>
      </w:r>
      <w:r>
        <w:rPr>
          <w:rFonts w:hint="eastAsia" w:ascii="仿宋_GB2312" w:hAnsi="仿宋" w:eastAsia="仿宋_GB2312" w:cs="仿宋"/>
          <w:sz w:val="32"/>
          <w:szCs w:val="32"/>
        </w:rPr>
        <w:t>装配式建筑</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rPr>
        <w:t>发展规划、目标和任务；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hAnsi="仿宋" w:eastAsia="仿宋_GB2312" w:cs="仿宋"/>
          <w:sz w:val="32"/>
          <w:szCs w:val="32"/>
        </w:rPr>
      </w:pPr>
      <w:r>
        <w:rPr>
          <w:rFonts w:hint="eastAsia" w:ascii="仿宋_GB2312" w:hAnsi="仿宋_GB2312" w:eastAsia="仿宋_GB2312" w:cs="仿宋_GB2312"/>
          <w:sz w:val="32"/>
          <w:szCs w:val="32"/>
          <w:lang w:eastAsia="zh-CN"/>
        </w:rPr>
        <w:t>（四）</w:t>
      </w:r>
      <w:r>
        <w:rPr>
          <w:rFonts w:hint="eastAsia" w:ascii="仿宋_GB2312" w:hAnsi="仿宋" w:eastAsia="仿宋_GB2312" w:cs="仿宋"/>
          <w:sz w:val="32"/>
          <w:szCs w:val="32"/>
        </w:rPr>
        <w:t>实施方案和下一步将要出台的支持政策和措施等。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hAnsi="仿宋" w:eastAsia="仿宋_GB2312"/>
          <w:b/>
          <w:sz w:val="32"/>
          <w:szCs w:val="32"/>
        </w:rPr>
      </w:pPr>
      <w:r>
        <w:rPr>
          <w:rFonts w:hint="eastAsia" w:ascii="仿宋_GB2312" w:hAnsi="仿宋" w:eastAsia="仿宋_GB2312"/>
          <w:b/>
          <w:sz w:val="32"/>
          <w:szCs w:val="32"/>
        </w:rPr>
        <w:t>第十二条　</w:t>
      </w:r>
      <w:r>
        <w:rPr>
          <w:rFonts w:hint="eastAsia" w:ascii="仿宋_GB2312" w:hAnsi="仿宋" w:eastAsia="仿宋_GB2312"/>
          <w:bCs/>
          <w:sz w:val="32"/>
          <w:szCs w:val="32"/>
        </w:rPr>
        <w:t>经专家委员会评审，省住房城乡建设厅对符合示范条件的，</w:t>
      </w:r>
      <w:r>
        <w:rPr>
          <w:rFonts w:hint="eastAsia" w:ascii="仿宋_GB2312" w:hAnsi="仿宋" w:eastAsia="仿宋_GB2312" w:cs="仿宋"/>
          <w:sz w:val="32"/>
          <w:szCs w:val="32"/>
        </w:rPr>
        <w:t>予以认定和公布，签订创建目</w:t>
      </w:r>
      <w:r>
        <w:rPr>
          <w:rFonts w:hint="eastAsia" w:ascii="仿宋_GB2312" w:hAnsi="仿宋" w:eastAsia="仿宋_GB2312"/>
          <w:bCs/>
          <w:sz w:val="32"/>
          <w:szCs w:val="32"/>
        </w:rPr>
        <w:t>标责任书，</w:t>
      </w:r>
      <w:r>
        <w:rPr>
          <w:rFonts w:hint="eastAsia" w:ascii="仿宋_GB2312" w:hAnsi="仿宋" w:eastAsia="仿宋_GB2312" w:cs="仿宋"/>
          <w:sz w:val="32"/>
          <w:szCs w:val="32"/>
        </w:rPr>
        <w:t>并按规定</w:t>
      </w:r>
      <w:r>
        <w:rPr>
          <w:rFonts w:hint="eastAsia" w:ascii="仿宋_GB2312" w:hAnsi="仿宋" w:eastAsia="仿宋_GB2312"/>
          <w:bCs/>
          <w:sz w:val="32"/>
          <w:szCs w:val="32"/>
        </w:rPr>
        <w:t>纳入下年度省级建筑节能与绿色建筑发展专项资金计划；不符合示范条件的不予认定。</w:t>
      </w:r>
    </w:p>
    <w:p>
      <w:pPr>
        <w:keepNext w:val="0"/>
        <w:keepLines w:val="0"/>
        <w:pageBreakBefore w:val="0"/>
        <w:widowControl w:val="0"/>
        <w:kinsoku/>
        <w:wordWrap/>
        <w:overflowPunct/>
        <w:topLinePunct w:val="0"/>
        <w:autoSpaceDE/>
        <w:autoSpaceDN/>
        <w:bidi w:val="0"/>
        <w:adjustRightInd/>
        <w:snapToGrid/>
        <w:spacing w:beforeLines="50" w:afterLines="50" w:line="580" w:lineRule="exact"/>
        <w:ind w:left="0" w:leftChars="0" w:right="0" w:rightChars="0"/>
        <w:jc w:val="center"/>
        <w:textAlignment w:val="auto"/>
        <w:outlineLvl w:val="9"/>
        <w:rPr>
          <w:rFonts w:ascii="黑体" w:hAnsi="黑体" w:eastAsia="黑体" w:cs="黑体"/>
          <w:sz w:val="32"/>
          <w:szCs w:val="32"/>
        </w:rPr>
      </w:pPr>
      <w:r>
        <w:rPr>
          <w:rFonts w:hint="eastAsia" w:ascii="黑体" w:hAnsi="黑体" w:eastAsia="黑体" w:cs="黑体"/>
          <w:sz w:val="32"/>
          <w:szCs w:val="32"/>
        </w:rPr>
        <w:t>第四章　监督管理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hAnsi="仿宋" w:eastAsia="仿宋_GB2312" w:cs="仿宋_GB2312"/>
          <w:kern w:val="0"/>
          <w:sz w:val="32"/>
          <w:szCs w:val="32"/>
        </w:rPr>
      </w:pPr>
      <w:bookmarkStart w:id="0" w:name="OLE_LINK2"/>
      <w:r>
        <w:rPr>
          <w:rFonts w:hint="eastAsia" w:ascii="仿宋_GB2312" w:hAnsi="仿宋" w:eastAsia="仿宋_GB2312" w:cs="仿宋_GB2312"/>
          <w:b/>
          <w:kern w:val="0"/>
          <w:sz w:val="32"/>
          <w:szCs w:val="32"/>
        </w:rPr>
        <w:t>第十</w:t>
      </w:r>
      <w:r>
        <w:rPr>
          <w:rFonts w:hint="eastAsia" w:ascii="仿宋_GB2312" w:hAnsi="仿宋" w:eastAsia="仿宋_GB2312" w:cs="Arial"/>
          <w:b/>
          <w:kern w:val="0"/>
          <w:sz w:val="32"/>
          <w:szCs w:val="32"/>
        </w:rPr>
        <w:t>三</w:t>
      </w:r>
      <w:r>
        <w:rPr>
          <w:rFonts w:hint="eastAsia" w:ascii="仿宋_GB2312" w:hAnsi="仿宋" w:eastAsia="仿宋_GB2312" w:cs="仿宋_GB2312"/>
          <w:b/>
          <w:kern w:val="0"/>
          <w:sz w:val="32"/>
          <w:szCs w:val="32"/>
        </w:rPr>
        <w:t>条　</w:t>
      </w:r>
      <w:r>
        <w:rPr>
          <w:rFonts w:hint="eastAsia" w:ascii="仿宋_GB2312" w:hAnsi="仿宋" w:eastAsia="仿宋_GB2312" w:cs="仿宋_GB2312"/>
          <w:kern w:val="0"/>
          <w:sz w:val="32"/>
          <w:szCs w:val="32"/>
        </w:rPr>
        <w:t>示范城市应按照</w:t>
      </w:r>
      <w:r>
        <w:rPr>
          <w:rFonts w:hint="eastAsia" w:ascii="仿宋_GB2312" w:hAnsi="仿宋" w:eastAsia="仿宋_GB2312" w:cs="仿宋_GB2312"/>
          <w:kern w:val="0"/>
          <w:sz w:val="32"/>
          <w:szCs w:val="32"/>
          <w:lang w:eastAsia="zh-CN"/>
        </w:rPr>
        <w:t>创建目标责任书、</w:t>
      </w:r>
      <w:r>
        <w:rPr>
          <w:rFonts w:hint="eastAsia" w:ascii="仿宋_GB2312" w:hAnsi="仿宋" w:eastAsia="仿宋_GB2312" w:cs="仿宋_GB2312"/>
          <w:kern w:val="0"/>
          <w:sz w:val="32"/>
          <w:szCs w:val="32"/>
        </w:rPr>
        <w:t>实施方案和年度计划组织实施</w:t>
      </w:r>
      <w:r>
        <w:rPr>
          <w:rFonts w:hint="eastAsia" w:ascii="仿宋_GB2312" w:hAnsi="仿宋" w:eastAsia="仿宋_GB2312" w:cs="仿宋_GB2312"/>
          <w:kern w:val="0"/>
          <w:sz w:val="32"/>
          <w:szCs w:val="32"/>
          <w:lang w:eastAsia="zh-CN"/>
        </w:rPr>
        <w:t>建设</w:t>
      </w:r>
      <w:r>
        <w:rPr>
          <w:rFonts w:hint="eastAsia" w:ascii="仿宋_GB2312" w:hAnsi="仿宋" w:eastAsia="仿宋_GB2312" w:cs="仿宋_GB2312"/>
          <w:kern w:val="0"/>
          <w:sz w:val="32"/>
          <w:szCs w:val="32"/>
        </w:rPr>
        <w:t>，按规定向上级住房城乡建设主管部门报送有关统计报表、年度总结报告等，并接受监督检查。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第十四条　</w:t>
      </w:r>
      <w:bookmarkEnd w:id="0"/>
      <w:r>
        <w:rPr>
          <w:rFonts w:hint="eastAsia" w:ascii="仿宋_GB2312" w:hAnsi="仿宋" w:eastAsia="仿宋_GB2312" w:cs="仿宋_GB2312"/>
          <w:kern w:val="0"/>
          <w:sz w:val="32"/>
          <w:szCs w:val="32"/>
        </w:rPr>
        <w:t>示范城市应</w:t>
      </w:r>
      <w:r>
        <w:rPr>
          <w:rFonts w:hint="eastAsia" w:ascii="仿宋_GB2312" w:hAnsi="Times New Roman" w:eastAsia="仿宋_GB2312"/>
          <w:sz w:val="32"/>
          <w:szCs w:val="32"/>
        </w:rPr>
        <w:t>按照</w:t>
      </w:r>
      <w:r>
        <w:rPr>
          <w:rFonts w:hint="eastAsia" w:ascii="仿宋_GB2312" w:hAnsi="Times New Roman" w:eastAsia="仿宋_GB2312"/>
          <w:sz w:val="32"/>
          <w:szCs w:val="32"/>
          <w:lang w:eastAsia="zh-CN"/>
        </w:rPr>
        <w:t>科学配置</w:t>
      </w:r>
      <w:r>
        <w:rPr>
          <w:rFonts w:hint="eastAsia" w:ascii="仿宋_GB2312" w:hAnsi="Times New Roman" w:eastAsia="仿宋_GB2312"/>
          <w:sz w:val="32"/>
          <w:szCs w:val="32"/>
        </w:rPr>
        <w:t>、合理布</w:t>
      </w:r>
      <w:r>
        <w:rPr>
          <w:rFonts w:hint="eastAsia" w:ascii="仿宋_GB2312" w:hAnsi="Times New Roman" w:eastAsia="仿宋_GB2312"/>
          <w:sz w:val="32"/>
          <w:szCs w:val="32"/>
          <w:lang w:eastAsia="zh-CN"/>
        </w:rPr>
        <w:t>局</w:t>
      </w:r>
      <w:r>
        <w:rPr>
          <w:rFonts w:hint="eastAsia" w:ascii="仿宋_GB2312" w:hAnsi="Times New Roman" w:eastAsia="仿宋_GB2312"/>
          <w:sz w:val="32"/>
          <w:szCs w:val="32"/>
        </w:rPr>
        <w:t>、规范有序、良性发展的原则，</w:t>
      </w:r>
      <w:r>
        <w:rPr>
          <w:rFonts w:hint="eastAsia" w:ascii="仿宋_GB2312" w:hAnsi="Times New Roman" w:eastAsia="仿宋_GB2312"/>
          <w:sz w:val="32"/>
          <w:szCs w:val="32"/>
          <w:lang w:eastAsia="zh-CN"/>
        </w:rPr>
        <w:t>发展</w:t>
      </w:r>
      <w:r>
        <w:rPr>
          <w:rFonts w:hint="eastAsia" w:ascii="仿宋_GB2312" w:hAnsi="Times New Roman" w:eastAsia="仿宋_GB2312"/>
          <w:sz w:val="32"/>
          <w:szCs w:val="32"/>
        </w:rPr>
        <w:t>装配式建筑产业基地，并实施新增产业基地、装配式建筑技术体系报告制度</w:t>
      </w:r>
      <w:r>
        <w:rPr>
          <w:rFonts w:hint="eastAsia" w:ascii="仿宋_GB2312" w:hAnsi="Times New Roman" w:eastAsia="仿宋_GB2312"/>
          <w:kern w:val="0"/>
          <w:sz w:val="32"/>
          <w:szCs w:val="32"/>
        </w:rPr>
        <w:t>，及时向设区市政府和省住房城乡建设厅报告产业基地筹建、拟建和新型技术体系推广应用情况</w:t>
      </w:r>
      <w:r>
        <w:rPr>
          <w:rFonts w:hint="eastAsia" w:ascii="仿宋_GB2312"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仿宋" w:eastAsia="仿宋_GB2312" w:cs="仿宋_GB2312"/>
          <w:kern w:val="0"/>
          <w:sz w:val="32"/>
          <w:szCs w:val="32"/>
        </w:rPr>
      </w:pPr>
      <w:r>
        <w:rPr>
          <w:rFonts w:hint="eastAsia" w:ascii="仿宋_GB2312" w:hAnsi="仿宋" w:eastAsia="仿宋_GB2312" w:cs="Arial"/>
          <w:b/>
          <w:kern w:val="0"/>
          <w:sz w:val="32"/>
          <w:szCs w:val="32"/>
        </w:rPr>
        <w:t>第十</w:t>
      </w:r>
      <w:r>
        <w:rPr>
          <w:rFonts w:hint="eastAsia" w:ascii="仿宋_GB2312" w:hAnsi="仿宋" w:eastAsia="仿宋_GB2312" w:cs="仿宋_GB2312"/>
          <w:b/>
          <w:kern w:val="0"/>
          <w:sz w:val="32"/>
          <w:szCs w:val="32"/>
        </w:rPr>
        <w:t>五</w:t>
      </w:r>
      <w:r>
        <w:rPr>
          <w:rFonts w:hint="eastAsia" w:ascii="仿宋_GB2312" w:hAnsi="仿宋" w:eastAsia="仿宋_GB2312" w:cs="Arial"/>
          <w:b/>
          <w:kern w:val="0"/>
          <w:sz w:val="32"/>
          <w:szCs w:val="32"/>
        </w:rPr>
        <w:t>条　</w:t>
      </w:r>
      <w:r>
        <w:rPr>
          <w:rFonts w:hint="eastAsia" w:ascii="仿宋_GB2312" w:hAnsi="仿宋" w:eastAsia="仿宋_GB2312" w:cs="仿宋_GB2312"/>
          <w:kern w:val="0"/>
          <w:sz w:val="32"/>
          <w:szCs w:val="32"/>
        </w:rPr>
        <w:t>示范城市应加强经验交流与宣传推广，积极协助其他城市参观学习，发挥示范引领作用。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仿宋" w:eastAsia="仿宋_GB2312" w:cs="仿宋_GB2312"/>
          <w:kern w:val="0"/>
          <w:sz w:val="32"/>
          <w:szCs w:val="32"/>
        </w:rPr>
      </w:pPr>
      <w:r>
        <w:rPr>
          <w:rFonts w:hint="eastAsia" w:ascii="仿宋_GB2312" w:hAnsi="仿宋" w:eastAsia="仿宋_GB2312" w:cs="仿宋_GB2312"/>
          <w:b/>
          <w:kern w:val="0"/>
          <w:sz w:val="32"/>
          <w:szCs w:val="32"/>
        </w:rPr>
        <w:t>第十六条</w:t>
      </w:r>
      <w:r>
        <w:rPr>
          <w:rFonts w:hint="eastAsia" w:ascii="仿宋_GB2312" w:hAnsi="仿宋" w:eastAsia="仿宋_GB2312" w:cs="仿宋_GB2312"/>
          <w:kern w:val="0"/>
          <w:sz w:val="32"/>
          <w:szCs w:val="32"/>
        </w:rPr>
        <w:t>　设区市住房城乡建设主管部门负责本市示范城市具体实施工作和所属示范市（县、区）的监督管理工作。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仿宋" w:eastAsia="仿宋_GB2312" w:cs="Arial"/>
          <w:kern w:val="0"/>
          <w:sz w:val="32"/>
          <w:szCs w:val="32"/>
        </w:rPr>
      </w:pPr>
      <w:r>
        <w:rPr>
          <w:rFonts w:hint="eastAsia" w:ascii="仿宋_GB2312" w:hAnsi="仿宋" w:eastAsia="仿宋_GB2312" w:cs="仿宋_GB2312"/>
          <w:b/>
          <w:kern w:val="0"/>
          <w:sz w:val="32"/>
          <w:szCs w:val="32"/>
        </w:rPr>
        <w:t>第十</w:t>
      </w:r>
      <w:r>
        <w:rPr>
          <w:rFonts w:hint="eastAsia" w:ascii="仿宋_GB2312" w:hAnsi="仿宋" w:eastAsia="仿宋_GB2312" w:cs="Arial"/>
          <w:b/>
          <w:kern w:val="0"/>
          <w:sz w:val="32"/>
          <w:szCs w:val="32"/>
        </w:rPr>
        <w:t>七</w:t>
      </w:r>
      <w:r>
        <w:rPr>
          <w:rFonts w:hint="eastAsia" w:ascii="仿宋_GB2312" w:hAnsi="仿宋" w:eastAsia="仿宋_GB2312" w:cs="仿宋_GB2312"/>
          <w:b/>
          <w:kern w:val="0"/>
          <w:sz w:val="32"/>
          <w:szCs w:val="32"/>
        </w:rPr>
        <w:t>条　</w:t>
      </w:r>
      <w:r>
        <w:rPr>
          <w:rFonts w:hint="eastAsia" w:ascii="仿宋_GB2312" w:hAnsi="仿宋" w:eastAsia="仿宋_GB2312" w:cs="仿宋_GB2312"/>
          <w:kern w:val="0"/>
          <w:sz w:val="32"/>
          <w:szCs w:val="32"/>
        </w:rPr>
        <w:t>省住房城乡建设厅对示范城市的</w:t>
      </w:r>
      <w:r>
        <w:rPr>
          <w:rFonts w:hint="eastAsia" w:ascii="仿宋_GB2312" w:hAnsi="仿宋" w:eastAsia="仿宋_GB2312" w:cs="仿宋_GB2312"/>
          <w:kern w:val="0"/>
          <w:sz w:val="32"/>
          <w:szCs w:val="32"/>
          <w:lang w:eastAsia="zh-CN"/>
        </w:rPr>
        <w:t>创建</w:t>
      </w:r>
      <w:r>
        <w:rPr>
          <w:rFonts w:hint="eastAsia" w:ascii="仿宋_GB2312" w:hAnsi="仿宋" w:eastAsia="仿宋_GB2312" w:cs="仿宋_GB2312"/>
          <w:kern w:val="0"/>
          <w:sz w:val="32"/>
          <w:szCs w:val="32"/>
        </w:rPr>
        <w:t>目标、主要任务和政策措施落实执行情况</w:t>
      </w:r>
      <w:r>
        <w:rPr>
          <w:rFonts w:hint="eastAsia" w:ascii="仿宋_GB2312" w:hAnsi="仿宋" w:eastAsia="仿宋_GB2312" w:cs="仿宋_GB2312"/>
          <w:kern w:val="0"/>
          <w:sz w:val="32"/>
          <w:szCs w:val="32"/>
          <w:lang w:eastAsia="zh-CN"/>
        </w:rPr>
        <w:t>每年定期组织检查</w:t>
      </w:r>
      <w:r>
        <w:rPr>
          <w:rFonts w:hint="eastAsia" w:ascii="仿宋_GB2312" w:hAnsi="仿宋" w:eastAsia="仿宋_GB2312" w:cs="仿宋_GB2312"/>
          <w:kern w:val="0"/>
          <w:sz w:val="32"/>
          <w:szCs w:val="32"/>
        </w:rPr>
        <w:t>，并</w:t>
      </w:r>
      <w:r>
        <w:rPr>
          <w:rFonts w:hint="eastAsia" w:ascii="仿宋_GB2312" w:hAnsi="仿宋" w:eastAsia="仿宋_GB2312" w:cs="Arial"/>
          <w:kern w:val="0"/>
          <w:sz w:val="32"/>
          <w:szCs w:val="32"/>
        </w:rPr>
        <w:t>通报</w:t>
      </w:r>
      <w:r>
        <w:rPr>
          <w:rFonts w:hint="eastAsia" w:ascii="仿宋_GB2312" w:hAnsi="仿宋" w:eastAsia="仿宋_GB2312" w:cs="Arial"/>
          <w:kern w:val="0"/>
          <w:sz w:val="32"/>
          <w:szCs w:val="32"/>
          <w:lang w:eastAsia="zh-CN"/>
        </w:rPr>
        <w:t>检</w:t>
      </w:r>
      <w:r>
        <w:rPr>
          <w:rFonts w:hint="eastAsia" w:ascii="仿宋_GB2312" w:hAnsi="仿宋" w:eastAsia="仿宋_GB2312" w:cs="Arial"/>
          <w:kern w:val="0"/>
          <w:sz w:val="32"/>
          <w:szCs w:val="32"/>
        </w:rPr>
        <w:t>查结果。示范城市未按照</w:t>
      </w:r>
      <w:r>
        <w:rPr>
          <w:rFonts w:hint="eastAsia" w:ascii="仿宋_GB2312" w:hAnsi="仿宋" w:eastAsia="仿宋_GB2312" w:cs="Arial"/>
          <w:kern w:val="0"/>
          <w:sz w:val="32"/>
          <w:szCs w:val="32"/>
          <w:lang w:eastAsia="zh-CN"/>
        </w:rPr>
        <w:t>创建目标责任书、</w:t>
      </w:r>
      <w:r>
        <w:rPr>
          <w:rFonts w:hint="eastAsia" w:ascii="仿宋_GB2312" w:hAnsi="仿宋" w:eastAsia="仿宋_GB2312" w:cs="Arial"/>
          <w:kern w:val="0"/>
          <w:sz w:val="32"/>
          <w:szCs w:val="32"/>
        </w:rPr>
        <w:t>实施方案和年度计划组织实施的，责令限期整改，在规定期限内仍不能达到要求的，撤销示范城市认定。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textAlignment w:val="auto"/>
        <w:rPr>
          <w:rFonts w:ascii="仿宋_GB2312" w:hAnsi="仿宋" w:eastAsia="仿宋_GB2312" w:cs="Arial"/>
          <w:kern w:val="0"/>
          <w:sz w:val="32"/>
          <w:szCs w:val="32"/>
        </w:rPr>
      </w:pPr>
      <w:r>
        <w:rPr>
          <w:rFonts w:hint="eastAsia" w:ascii="仿宋_GB2312" w:hAnsi="仿宋" w:eastAsia="仿宋_GB2312" w:cs="Arial"/>
          <w:b/>
          <w:bCs/>
          <w:kern w:val="0"/>
          <w:sz w:val="32"/>
          <w:szCs w:val="32"/>
        </w:rPr>
        <w:t>第十八条</w:t>
      </w:r>
      <w:r>
        <w:rPr>
          <w:rFonts w:hint="eastAsia" w:ascii="仿宋_GB2312" w:hAnsi="仿宋" w:eastAsia="仿宋_GB2312" w:cs="仿宋_GB2312"/>
          <w:b/>
          <w:kern w:val="0"/>
          <w:sz w:val="32"/>
          <w:szCs w:val="32"/>
        </w:rPr>
        <w:t>　</w:t>
      </w:r>
      <w:r>
        <w:rPr>
          <w:rFonts w:hint="eastAsia" w:ascii="仿宋_GB2312" w:hAnsi="仿宋" w:eastAsia="仿宋_GB2312" w:cs="Arial"/>
          <w:kern w:val="0"/>
          <w:sz w:val="32"/>
          <w:szCs w:val="32"/>
          <w:lang w:eastAsia="zh-CN"/>
        </w:rPr>
        <w:t>已完成创建目标责任书要求的城市，要不断提高装配式建筑发展水平。</w:t>
      </w:r>
      <w:r>
        <w:rPr>
          <w:rFonts w:hint="eastAsia" w:ascii="仿宋_GB2312" w:hAnsi="仿宋" w:eastAsia="仿宋_GB2312" w:cs="Arial"/>
          <w:kern w:val="0"/>
          <w:sz w:val="32"/>
          <w:szCs w:val="32"/>
        </w:rPr>
        <w:t>省住房城乡建设厅定期组织进行全面评估</w:t>
      </w:r>
      <w:r>
        <w:rPr>
          <w:rFonts w:hint="eastAsia" w:ascii="仿宋_GB2312" w:hAnsi="仿宋" w:eastAsia="仿宋_GB2312" w:cs="Arial"/>
          <w:kern w:val="0"/>
          <w:sz w:val="32"/>
          <w:szCs w:val="32"/>
          <w:lang w:eastAsia="zh-CN"/>
        </w:rPr>
        <w:t>，</w:t>
      </w:r>
      <w:r>
        <w:rPr>
          <w:rFonts w:hint="eastAsia" w:ascii="仿宋" w:hAnsi="仿宋" w:eastAsia="仿宋" w:cs="Arial"/>
          <w:kern w:val="0"/>
          <w:sz w:val="32"/>
          <w:szCs w:val="32"/>
          <w:lang w:val="en-US" w:eastAsia="zh-CN"/>
        </w:rPr>
        <w:t>评估合格的继续认定为示范城市，评估不合格的撤销示范城市认定。</w:t>
      </w:r>
    </w:p>
    <w:p>
      <w:pPr>
        <w:keepNext w:val="0"/>
        <w:keepLines w:val="0"/>
        <w:pageBreakBefore w:val="0"/>
        <w:widowControl w:val="0"/>
        <w:kinsoku/>
        <w:wordWrap/>
        <w:overflowPunct/>
        <w:topLinePunct w:val="0"/>
        <w:autoSpaceDE/>
        <w:autoSpaceDN/>
        <w:bidi w:val="0"/>
        <w:adjustRightInd/>
        <w:snapToGrid/>
        <w:spacing w:beforeLines="50" w:afterLines="50" w:line="580" w:lineRule="exact"/>
        <w:ind w:left="0" w:leftChars="0" w:right="0" w:rightChars="0"/>
        <w:jc w:val="center"/>
        <w:textAlignment w:val="auto"/>
        <w:outlineLvl w:val="9"/>
        <w:rPr>
          <w:rFonts w:ascii="黑体" w:hAnsi="黑体" w:eastAsia="黑体" w:cs="黑体"/>
          <w:sz w:val="32"/>
          <w:szCs w:val="32"/>
        </w:rPr>
      </w:pPr>
      <w:r>
        <w:rPr>
          <w:rFonts w:hint="eastAsia" w:ascii="黑体" w:hAnsi="黑体" w:eastAsia="黑体" w:cs="黑体"/>
          <w:sz w:val="32"/>
          <w:szCs w:val="32"/>
        </w:rPr>
        <w:t>第五章　附　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hAnsi="仿宋" w:eastAsia="仿宋_GB2312" w:cs="Arial"/>
          <w:kern w:val="0"/>
          <w:sz w:val="32"/>
          <w:szCs w:val="32"/>
        </w:rPr>
      </w:pPr>
      <w:r>
        <w:rPr>
          <w:rFonts w:hint="eastAsia" w:ascii="仿宋_GB2312" w:hAnsi="仿宋" w:eastAsia="仿宋_GB2312" w:cs="Arial"/>
          <w:b/>
          <w:kern w:val="0"/>
          <w:sz w:val="32"/>
          <w:szCs w:val="32"/>
        </w:rPr>
        <w:t>第十九条</w:t>
      </w:r>
      <w:r>
        <w:rPr>
          <w:rFonts w:hint="eastAsia" w:ascii="仿宋_GB2312" w:hAnsi="仿宋" w:eastAsia="仿宋_GB2312" w:cs="Arial"/>
          <w:kern w:val="0"/>
          <w:sz w:val="32"/>
          <w:szCs w:val="32"/>
        </w:rPr>
        <w:t>　本办法自发布之日起实施，原山东省建筑产业现代化试点城市申报的有关规定同时废止</w:t>
      </w:r>
      <w:bookmarkStart w:id="1" w:name="_GoBack"/>
      <w:bookmarkEnd w:id="1"/>
      <w:r>
        <w:rPr>
          <w:rFonts w:hint="eastAsia" w:ascii="仿宋_GB2312" w:hAnsi="仿宋" w:eastAsia="仿宋_GB2312" w:cs="Arial"/>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hAnsi="仿宋" w:eastAsia="仿宋_GB2312" w:cs="Arial"/>
          <w:kern w:val="0"/>
          <w:sz w:val="32"/>
          <w:szCs w:val="32"/>
        </w:rPr>
      </w:pPr>
      <w:r>
        <w:rPr>
          <w:rFonts w:hint="eastAsia" w:ascii="仿宋_GB2312" w:hAnsi="仿宋" w:eastAsia="仿宋_GB2312" w:cs="Arial"/>
          <w:kern w:val="0"/>
          <w:sz w:val="32"/>
          <w:szCs w:val="32"/>
        </w:rPr>
        <w:t>省建筑产业现代化试点城市创建期满的，由省住房城乡建设厅组织专家进行全面评估。经评估，达到示范城市要求的，认定为示范城市；达不到要求的，撤销试点城市认定。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仿宋_GB2312" w:hAnsi="仿宋" w:eastAsia="仿宋_GB2312" w:cs="Arial"/>
          <w:kern w:val="0"/>
          <w:sz w:val="32"/>
          <w:szCs w:val="32"/>
        </w:rPr>
      </w:pPr>
      <w:r>
        <w:rPr>
          <w:rFonts w:hint="eastAsia" w:ascii="仿宋_GB2312" w:hAnsi="仿宋" w:eastAsia="仿宋_GB2312" w:cs="Arial"/>
          <w:b/>
          <w:kern w:val="0"/>
          <w:sz w:val="32"/>
          <w:szCs w:val="32"/>
        </w:rPr>
        <w:t>第二十条</w:t>
      </w:r>
      <w:r>
        <w:rPr>
          <w:rFonts w:hint="eastAsia" w:ascii="仿宋_GB2312" w:hAnsi="仿宋" w:eastAsia="仿宋_GB2312" w:cs="Arial"/>
          <w:kern w:val="0"/>
          <w:sz w:val="32"/>
          <w:szCs w:val="32"/>
        </w:rPr>
        <w:t>　本办法由省住房城乡建设厅负责解释。</w:t>
      </w:r>
    </w:p>
    <w:sectPr>
      <w:footerReference r:id="rId3" w:type="default"/>
      <w:pgSz w:w="11906" w:h="16838"/>
      <w:pgMar w:top="1440" w:right="1542" w:bottom="1440" w:left="1542"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宋体 ，Arial">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GulimChe">
    <w:panose1 w:val="020B0609000101010101"/>
    <w:charset w:val="81"/>
    <w:family w:val="modern"/>
    <w:pitch w:val="default"/>
    <w:sig w:usb0="B00002AF" w:usb1="69D77CFB" w:usb2="00000030" w:usb3="00000000" w:csb0="4008009F" w:csb1="DFD70000"/>
  </w:font>
  <w:font w:name="Adobe 仿宋 Std R">
    <w:altName w:val="仿宋"/>
    <w:panose1 w:val="00000000000000000000"/>
    <w:charset w:val="86"/>
    <w:family w:val="roman"/>
    <w:pitch w:val="default"/>
    <w:sig w:usb0="00000000" w:usb1="00000000" w:usb2="00000010" w:usb3="00000000" w:csb0="00060007"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锐字云字库小标宋体1.0">
    <w:altName w:val="宋体"/>
    <w:panose1 w:val="02010604000000000000"/>
    <w:charset w:val="86"/>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Batang">
    <w:panose1 w:val="02030600000101010101"/>
    <w:charset w:val="81"/>
    <w:family w:val="auto"/>
    <w:pitch w:val="default"/>
    <w:sig w:usb0="B00002AF" w:usb1="69D77CFB" w:usb2="00000030" w:usb3="00000000" w:csb0="4008009F" w:csb1="DFD70000"/>
  </w:font>
  <w:font w:name="ˎ̥">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华文楷体">
    <w:altName w:val="宋体"/>
    <w:panose1 w:val="02010600040101010101"/>
    <w:charset w:val="86"/>
    <w:family w:val="auto"/>
    <w:pitch w:val="default"/>
    <w:sig w:usb0="00000000" w:usb1="00000000" w:usb2="00000000" w:usb3="00000000" w:csb0="0004009F" w:csb1="DFD70000"/>
  </w:font>
  <w:font w:name="MicrosoftYaHei-Bold">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
    <w:altName w:val="Courier New"/>
    <w:panose1 w:val="00000000000000000000"/>
    <w:charset w:val="00"/>
    <w:family w:val="roman"/>
    <w:pitch w:val="default"/>
    <w:sig w:usb0="00000000" w:usb1="00000000" w:usb2="00000000" w:usb3="00000000" w:csb0="00000001" w:csb1="00000000"/>
  </w:font>
  <w:font w:name="hiragino sans gb">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_x000B__x000C_">
    <w:altName w:val="Times New Roman"/>
    <w:panose1 w:val="00000000000000000000"/>
    <w:charset w:val="00"/>
    <w:family w:val="roman"/>
    <w:pitch w:val="default"/>
    <w:sig w:usb0="00000000" w:usb1="00000000" w:usb2="00000000" w:usb3="00000000" w:csb0="00040001" w:csb1="00000000"/>
  </w:font>
  <w:font w:name="楷体">
    <w:panose1 w:val="02010609060101010101"/>
    <w:charset w:val="7A"/>
    <w:family w:val="modern"/>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文星仿宋">
    <w:altName w:val="宋体"/>
    <w:panose1 w:val="02010604000101010101"/>
    <w:charset w:val="86"/>
    <w:family w:val="auto"/>
    <w:pitch w:val="default"/>
    <w:sig w:usb0="00000000" w:usb1="00000000" w:usb2="00000010"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Helvetica Neue">
    <w:altName w:val="Segoe Print"/>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proxima_novalight">
    <w:altName w:val="Times New Roman"/>
    <w:panose1 w:val="00000000000000000000"/>
    <w:charset w:val="00"/>
    <w:family w:val="auto"/>
    <w:pitch w:val="default"/>
    <w:sig w:usb0="00000000" w:usb1="00000000" w:usb2="00000000" w:usb3="00000000" w:csb0="00000000" w:csb1="00000000"/>
  </w:font>
  <w:font w:name="proxima_novabold">
    <w:altName w:val="Times New Roman"/>
    <w:panose1 w:val="00000000000000000000"/>
    <w:charset w:val="00"/>
    <w:family w:val="auto"/>
    <w:pitch w:val="default"/>
    <w:sig w:usb0="00000000" w:usb1="00000000" w:usb2="00000000" w:usb3="00000000" w:csb0="00000000" w:csb1="00000000"/>
  </w:font>
  <w:font w:name="Calibri">
    <w:panose1 w:val="020F0502020204030204"/>
    <w:charset w:val="01"/>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Perpetua">
    <w:altName w:val="Courier New"/>
    <w:panose1 w:val="00000000000000000000"/>
    <w:charset w:val="00"/>
    <w:family w:val="auto"/>
    <w:pitch w:val="default"/>
    <w:sig w:usb0="00000000" w:usb1="00000000" w:usb2="00000000" w:usb3="00000000" w:csb0="00040001" w:csb1="00000000"/>
  </w:font>
  <w:font w:name="方正粗宋简体">
    <w:altName w:val="宋体"/>
    <w:panose1 w:val="03000509000000000000"/>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Andalus">
    <w:panose1 w:val="02020603050405020304"/>
    <w:charset w:val="00"/>
    <w:family w:val="auto"/>
    <w:pitch w:val="default"/>
    <w:sig w:usb0="00002003" w:usb1="80000000" w:usb2="00000008" w:usb3="00000000" w:csb0="00000041" w:csb1="20080000"/>
  </w:font>
  <w:font w:name="Browallia New">
    <w:panose1 w:val="020B0604020202020204"/>
    <w:charset w:val="00"/>
    <w:family w:val="auto"/>
    <w:pitch w:val="default"/>
    <w:sig w:usb0="81000003" w:usb1="00000000" w:usb2="00000000" w:usb3="00000000" w:csb0="00010001" w:csb1="00000000"/>
  </w:font>
  <w:font w:name="Comic Sans MS">
    <w:panose1 w:val="030F0702030302020204"/>
    <w:charset w:val="00"/>
    <w:family w:val="auto"/>
    <w:pitch w:val="default"/>
    <w:sig w:usb0="00000287" w:usb1="00000000" w:usb2="00000000" w:usb3="00000000" w:csb0="2000009F" w:csb1="00000000"/>
  </w:font>
  <w:font w:name="DaunPenh">
    <w:panose1 w:val="01010101010101010101"/>
    <w:charset w:val="00"/>
    <w:family w:val="auto"/>
    <w:pitch w:val="default"/>
    <w:sig w:usb0="00000003" w:usb1="00000000" w:usb2="00010000" w:usb3="00000000" w:csb0="00000001" w:csb1="00000000"/>
  </w:font>
  <w:font w:name="EucrosiaUPC">
    <w:panose1 w:val="02020603050405020304"/>
    <w:charset w:val="00"/>
    <w:family w:val="auto"/>
    <w:pitch w:val="default"/>
    <w:sig w:usb0="81000027" w:usb1="00000002" w:usb2="00000000" w:usb3="00000000" w:csb0="00010001" w:csb1="00000000"/>
  </w:font>
  <w:font w:name="Franklin Gothic Medium">
    <w:panose1 w:val="020B0603020102020204"/>
    <w:charset w:val="00"/>
    <w:family w:val="auto"/>
    <w:pitch w:val="default"/>
    <w:sig w:usb0="00000287"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Gisha">
    <w:panose1 w:val="020B0502040204020203"/>
    <w:charset w:val="00"/>
    <w:family w:val="auto"/>
    <w:pitch w:val="default"/>
    <w:sig w:usb0="80000807" w:usb1="40000042" w:usb2="00000000" w:usb3="00000000" w:csb0="00000021" w:csb1="00000000"/>
  </w:font>
  <w:font w:name="Impact">
    <w:panose1 w:val="020B0806030902050204"/>
    <w:charset w:val="00"/>
    <w:family w:val="auto"/>
    <w:pitch w:val="default"/>
    <w:sig w:usb0="00000287" w:usb1="00000000" w:usb2="00000000" w:usb3="00000000" w:csb0="2000009F" w:csb1="DFD70000"/>
  </w:font>
  <w:font w:name="IrisUPC">
    <w:panose1 w:val="020B06040202020202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Ebrima">
    <w:panose1 w:val="02000000000000000000"/>
    <w:charset w:val="00"/>
    <w:family w:val="auto"/>
    <w:pitch w:val="default"/>
    <w:sig w:usb0="A000505F" w:usb1="02000041" w:usb2="00000000" w:usb3="00000404" w:csb0="00000093" w:csb1="00000000"/>
  </w:font>
  <w:font w:name="Estrangelo Edessa">
    <w:panose1 w:val="03080600000000000000"/>
    <w:charset w:val="00"/>
    <w:family w:val="auto"/>
    <w:pitch w:val="default"/>
    <w:sig w:usb0="80002043" w:usb1="00000000" w:usb2="00000080" w:usb3="00000000" w:csb0="00000001" w:csb1="00000000"/>
  </w:font>
  <w:font w:name="FrankRuehl">
    <w:panose1 w:val="020E0503060101010101"/>
    <w:charset w:val="00"/>
    <w:family w:val="auto"/>
    <w:pitch w:val="default"/>
    <w:sig w:usb0="00000801" w:usb1="00000000" w:usb2="00000000" w:usb3="00000000" w:csb0="00000020" w:csb1="00200000"/>
  </w:font>
  <w:font w:name="Gabriola">
    <w:panose1 w:val="04040605051002020D02"/>
    <w:charset w:val="00"/>
    <w:family w:val="auto"/>
    <w:pitch w:val="default"/>
    <w:sig w:usb0="E00002EF" w:usb1="5000204B" w:usb2="00000000" w:usb3="00000000" w:csb0="2000009F" w:csb1="00000000"/>
  </w:font>
  <w:font w:name="Gautami">
    <w:panose1 w:val="020B0502040204020203"/>
    <w:charset w:val="00"/>
    <w:family w:val="auto"/>
    <w:pitch w:val="default"/>
    <w:sig w:usb0="002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ilyUPC">
    <w:panose1 w:val="020B0604020202020204"/>
    <w:charset w:val="00"/>
    <w:family w:val="auto"/>
    <w:pitch w:val="default"/>
    <w:sig w:usb0="01000007" w:usb1="00000002" w:usb2="00000000" w:usb3="00000000" w:csb0="0001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Uighur">
    <w:panose1 w:val="02000000000000000000"/>
    <w:charset w:val="00"/>
    <w:family w:val="auto"/>
    <w:pitch w:val="default"/>
    <w:sig w:usb0="00002003" w:usb1="80000000" w:usb2="00000008" w:usb3="00000000" w:csb0="00000041" w:csb1="00000000"/>
  </w:font>
  <w:font w:name="Miriam Fixed">
    <w:panose1 w:val="020B0509050101010101"/>
    <w:charset w:val="00"/>
    <w:family w:val="auto"/>
    <w:pitch w:val="default"/>
    <w:sig w:usb0="00000801" w:usb1="00000000" w:usb2="00000000" w:usb3="00000000" w:csb0="00000020" w:csb1="00200000"/>
  </w:font>
  <w:font w:name="Mongolian Baiti">
    <w:panose1 w:val="03000500000000000000"/>
    <w:charset w:val="00"/>
    <w:family w:val="auto"/>
    <w:pitch w:val="default"/>
    <w:sig w:usb0="80000023" w:usb1="00000000" w:usb2="00020000" w:usb3="00000000" w:csb0="00000001" w:csb1="00000000"/>
  </w:font>
  <w:font w:name="MT Extra">
    <w:panose1 w:val="05050102010205020202"/>
    <w:charset w:val="00"/>
    <w:family w:val="auto"/>
    <w:pitch w:val="default"/>
    <w:sig w:usb0="80000000" w:usb1="00000000" w:usb2="00000000" w:usb3="00000000" w:csb0="00000000" w:csb1="00000000"/>
  </w:font>
  <w:font w:name="Nyala">
    <w:panose1 w:val="02000504070300020003"/>
    <w:charset w:val="00"/>
    <w:family w:val="auto"/>
    <w:pitch w:val="default"/>
    <w:sig w:usb0="A000006F" w:usb1="00000000" w:usb2="00000800" w:usb3="00000000" w:csb0="00000093" w:csb1="00000000"/>
  </w:font>
  <w:font w:name="Plantagenet Cherokee">
    <w:panose1 w:val="02020602070100000000"/>
    <w:charset w:val="00"/>
    <w:family w:val="auto"/>
    <w:pitch w:val="default"/>
    <w:sig w:usb0="00000003" w:usb1="00000000" w:usb2="00001000" w:usb3="00000000" w:csb0="00000001" w:csb1="00000000"/>
  </w:font>
  <w:font w:name="Raavi">
    <w:panose1 w:val="020B0502040204020203"/>
    <w:charset w:val="00"/>
    <w:family w:val="auto"/>
    <w:pitch w:val="default"/>
    <w:sig w:usb0="00020003" w:usb1="00000000" w:usb2="00000000" w:usb3="00000000" w:csb0="00000001" w:csb1="00000000"/>
  </w:font>
  <w:font w:name="Sakkal Majalla">
    <w:panose1 w:val="02000000000000000000"/>
    <w:charset w:val="00"/>
    <w:family w:val="auto"/>
    <w:pitch w:val="default"/>
    <w:sig w:usb0="A000207F" w:usb1="C000204B" w:usb2="00000008" w:usb3="00000000" w:csb0="200000D3" w:csb1="00000000"/>
  </w:font>
  <w:font w:name="Segoe UI">
    <w:panose1 w:val="020B0502040204020203"/>
    <w:charset w:val="00"/>
    <w:family w:val="auto"/>
    <w:pitch w:val="default"/>
    <w:sig w:usb0="E10022FF" w:usb1="C000E47F" w:usb2="00000029" w:usb3="00000000" w:csb0="200001DF" w:csb1="2000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MoolBoran">
    <w:panose1 w:val="020B0100010101010101"/>
    <w:charset w:val="00"/>
    <w:family w:val="auto"/>
    <w:pitch w:val="default"/>
    <w:sig w:usb0="8000000F" w:usb1="0000204A" w:usb2="00010000" w:usb3="00000000" w:csb0="00000001"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Microsoft YaHei UI">
    <w:altName w:val="宋体"/>
    <w:panose1 w:val="020B0503020204020204"/>
    <w:charset w:val="86"/>
    <w:family w:val="swiss"/>
    <w:pitch w:val="default"/>
    <w:sig w:usb0="00000000" w:usb1="00000000" w:usb2="00000016" w:usb3="00000000" w:csb0="0004001F" w:csb1="00000000"/>
  </w:font>
  <w:font w:name="BatangChe">
    <w:panose1 w:val="02030609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Times New Roman'''">
    <w:altName w:val="Times New Roman"/>
    <w:panose1 w:val="00000000000000000000"/>
    <w:charset w:val="00"/>
    <w:family w:val="modern"/>
    <w:pitch w:val="default"/>
    <w:sig w:usb0="00000000" w:usb1="00000000" w:usb2="00000000" w:usb3="00000000" w:csb0="00040001" w:csb1="00000000"/>
  </w:font>
  <w:font w:name="书体坊安景臣钢笔行书">
    <w:altName w:val="宋体"/>
    <w:panose1 w:val="02010601030101010101"/>
    <w:charset w:val="86"/>
    <w:family w:val="auto"/>
    <w:pitch w:val="default"/>
    <w:sig w:usb0="00000000" w:usb1="00000000" w:usb2="00000000" w:usb3="00000000" w:csb0="00040000" w:csb1="00000000"/>
  </w:font>
  <w:font w:name="宋体-18030">
    <w:altName w:val="微软雅黑"/>
    <w:panose1 w:val="02010609060101010101"/>
    <w:charset w:val="86"/>
    <w:family w:val="modern"/>
    <w:pitch w:val="default"/>
    <w:sig w:usb0="00000000" w:usb1="00000000" w:usb2="000A005E" w:usb3="00000000" w:csb0="00040001" w:csb1="00000000"/>
  </w:font>
  <w:font w:name="Wingdings">
    <w:panose1 w:val="05000000000000000000"/>
    <w:charset w:val="00"/>
    <w:family w:val="auto"/>
    <w:pitch w:val="default"/>
    <w:sig w:usb0="00000000" w:usb1="00000000" w:usb2="00000000" w:usb3="00000000" w:csb0="80000000" w:csb1="00000000"/>
  </w:font>
  <w:font w:name="Times New Roman'">
    <w:altName w:val="Times New Roman"/>
    <w:panose1 w:val="00000000000000000000"/>
    <w:charset w:val="00"/>
    <w:family w:val="roman"/>
    <w:pitch w:val="default"/>
    <w:sig w:usb0="00000000" w:usb1="00000000" w:usb2="00000000" w:usb3="00000000" w:csb0="00000001" w:csb1="00000000"/>
  </w:font>
  <w:font w:name="汉仪书宋一简 regular">
    <w:altName w:val="黑体"/>
    <w:panose1 w:val="00000000000000000000"/>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黑体简体">
    <w:altName w:val="宋体"/>
    <w:panose1 w:val="00000000000000000000"/>
    <w:charset w:val="86"/>
    <w:family w:val="swiss"/>
    <w:pitch w:val="default"/>
    <w:sig w:usb0="00000000" w:usb1="00000000" w:usb2="00000010" w:usb3="00000000" w:csb0="00040000" w:csb1="00000000"/>
  </w:font>
  <w:font w:name="方正书宋简体">
    <w:altName w:val="宋体"/>
    <w:panose1 w:val="00000000000000000000"/>
    <w:charset w:val="86"/>
    <w:family w:val="swiss"/>
    <w:pitch w:val="default"/>
    <w:sig w:usb0="00000000" w:usb1="00000000" w:usb2="00000010" w:usb3="00000000" w:csb0="00040000"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S Gothic">
    <w:panose1 w:val="020B0609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方正小标宋简体">
    <w:altName w:val="微软雅黑"/>
    <w:panose1 w:val="00000000000000000000"/>
    <w:charset w:val="00"/>
    <w:family w:val="auto"/>
    <w:pitch w:val="default"/>
    <w:sig w:usb0="00000000" w:usb1="00000000" w:usb2="00000000" w:usb3="00000000" w:csb0="00000000" w:csb1="00000000"/>
  </w:font>
  <w:font w:name="瀹嬩綋">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方正黑体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iconfont">
    <w:altName w:val="Courier New"/>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Yu Gothic UI">
    <w:altName w:val="MS UI Gothic"/>
    <w:panose1 w:val="020B05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宋体 ，Arial">
    <w:altName w:val="宋体"/>
    <w:panose1 w:val="00000000000000000000"/>
    <w:charset w:val="86"/>
    <w:family w:val="roman"/>
    <w:pitch w:val="default"/>
    <w:sig w:usb0="00000000" w:usb1="00000000" w:usb2="00000010" w:usb3="00000000" w:csb0="00040000" w:csb1="00000000"/>
  </w:font>
  <w:font w:name="文星简仿宋">
    <w:altName w:val="仿宋"/>
    <w:panose1 w:val="02010609000101010101"/>
    <w:charset w:val="86"/>
    <w:family w:val="modern"/>
    <w:pitch w:val="default"/>
    <w:sig w:usb0="00000000" w:usb1="00000000" w:usb2="00000010" w:usb3="00000000" w:csb0="00040000" w:csb1="00000000"/>
  </w:font>
  <w:font w:name="文星简大标宋">
    <w:altName w:val="宋体"/>
    <w:panose1 w:val="02010609000101010101"/>
    <w:charset w:val="86"/>
    <w:family w:val="modern"/>
    <w:pitch w:val="default"/>
    <w:sig w:usb0="00000000" w:usb1="00000000" w:usb2="00000010" w:usb3="00000000" w:csb0="00040000" w:csb1="00000000"/>
  </w:font>
  <w:font w:name="FZFSK--GBK1-0">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FZHTK--GBK1-0">
    <w:altName w:val="Segoe Print"/>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FZXBSK--GBK1-0">
    <w:altName w:val="Segoe Print"/>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2"/>
    <w:family w:val="roman"/>
    <w:pitch w:val="default"/>
    <w:sig w:usb0="00000000" w:usb1="00000000" w:usb2="00000000" w:usb3="00000000" w:csb0="8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hanyixiaomai">
    <w:altName w:val="Segoe Print"/>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文星标宋">
    <w:altName w:val="微软雅黑"/>
    <w:panose1 w:val="00000000000000000000"/>
    <w:charset w:val="86"/>
    <w:family w:val="auto"/>
    <w:pitch w:val="default"/>
    <w:sig w:usb0="00000000" w:usb1="00000000" w:usb2="00000000" w:usb3="00000000" w:csb0="00040001"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Vrinda">
    <w:panose1 w:val="020B0502040204020203"/>
    <w:charset w:val="00"/>
    <w:family w:val="auto"/>
    <w:pitch w:val="default"/>
    <w:sig w:usb0="00010003" w:usb1="00000000" w:usb2="00000000" w:usb3="00000000" w:csb0="00000001" w:csb1="00000000"/>
  </w:font>
  <w:font w:name="Malgun Gothic Semilight">
    <w:altName w:val="宋体"/>
    <w:panose1 w:val="020B0502040204020203"/>
    <w:charset w:val="86"/>
    <w:family w:val="swiss"/>
    <w:pitch w:val="default"/>
    <w:sig w:usb0="00000000" w:usb1="00000000" w:usb2="00000012" w:usb3="00000000" w:csb0="003E01BD" w:csb1="00000000"/>
  </w:font>
  <w:font w:name="文星楷体">
    <w:altName w:val="宋体"/>
    <w:panose1 w:val="00000000000000000000"/>
    <w:charset w:val="86"/>
    <w:family w:val="auto"/>
    <w:pitch w:val="default"/>
    <w:sig w:usb0="00000000" w:usb1="00000000" w:usb2="00000010" w:usb3="00000000" w:csb0="00040000" w:csb1="00000000"/>
  </w:font>
  <w:font w:name="锐字云字库小标宋体1.0">
    <w:altName w:val="宋体"/>
    <w:panose1 w:val="02010604000000000000"/>
    <w:charset w:val="00"/>
    <w:family w:val="auto"/>
    <w:pitch w:val="default"/>
    <w:sig w:usb0="00000000" w:usb1="00000000" w:usb2="00000000" w:usb3="00000000" w:csb0="00000000" w:csb1="00000000"/>
  </w:font>
  <w:font w:name="????">
    <w:altName w:val="Times New Roman"/>
    <w:panose1 w:val="00000000000000000000"/>
    <w:charset w:val="00"/>
    <w:family w:val="modern"/>
    <w:pitch w:val="default"/>
    <w:sig w:usb0="00000000" w:usb1="00000000" w:usb2="00000000" w:usb3="00000000" w:csb0="00000001" w:csb1="00000000"/>
  </w:font>
  <w:font w:name="Heiti SC Light">
    <w:altName w:val="Times New Roman"/>
    <w:panose1 w:val="00000000000000000000"/>
    <w:charset w:val="00"/>
    <w:family w:val="auto"/>
    <w:pitch w:val="default"/>
    <w:sig w:usb0="00000000" w:usb1="00000000" w:usb2="00000000" w:usb3="00000000" w:csb0="00000001" w:csb1="00000000"/>
  </w:font>
  <w:font w:name="Gloucester MT Extra Condensed">
    <w:altName w:val="MT Extra"/>
    <w:panose1 w:val="02030808020601010101"/>
    <w:charset w:val="00"/>
    <w:family w:val="auto"/>
    <w:pitch w:val="default"/>
    <w:sig w:usb0="00000000" w:usb1="00000000" w:usb2="00000000" w:usb3="00000000" w:csb0="20000001" w:csb1="00000000"/>
  </w:font>
  <w:font w:name="PMingLiU-ExtB">
    <w:panose1 w:val="02020500000000000000"/>
    <w:charset w:val="88"/>
    <w:family w:val="auto"/>
    <w:pitch w:val="default"/>
    <w:sig w:usb0="8000002F" w:usb1="02000008" w:usb2="00000000" w:usb3="00000000" w:csb0="00100001" w:csb1="00000000"/>
  </w:font>
  <w:font w:name="̥_GB2312">
    <w:altName w:val="Times New Roman"/>
    <w:panose1 w:val="00000000000000000000"/>
    <w:charset w:val="01"/>
    <w:family w:val="auto"/>
    <w:pitch w:val="default"/>
    <w:sig w:usb0="00000000" w:usb1="00000000" w:usb2="00000000" w:usb3="00000000" w:csb0="00040001" w:csb1="00000000"/>
  </w:font>
  <w:font w:name="黑体">
    <w:panose1 w:val="02010609060101010101"/>
    <w:charset w:val="7A"/>
    <w:family w:val="auto"/>
    <w:pitch w:val="default"/>
    <w:sig w:usb0="800002BF" w:usb1="38CF7CFA" w:usb2="00000016" w:usb3="00000000" w:csb0="00040001" w:csb1="00000000"/>
  </w:font>
  <w:font w:name="微软雅黑">
    <w:panose1 w:val="020B0503020204020204"/>
    <w:charset w:val="7A"/>
    <w:family w:val="swiss"/>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- 4 -</w:t>
                          </w:r>
                          <w:r>
                            <w:rPr>
                              <w:rFonts w:hint="eastAsia" w:ascii="宋体" w:hAnsi="宋体" w:cs="宋体"/>
                              <w:sz w:val="24"/>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rbbgDrsBAABXAwAADgAAAAAAAAABACAAAAAeAQAAZHJzL2Uyb0RvYy54bWxQSwUGAAAAAAYA&#10;BgBZAQAASwUAAAAA&#10;">
              <v:fill on="f" focussize="0,0"/>
              <v:stroke on="f"/>
              <v:imagedata o:title=""/>
              <o:lock v:ext="edit" aspectratio="f"/>
              <v:textbox inset="0mm,0mm,0mm,0mm" style="mso-fit-shape-to-text:t;">
                <w:txbxContent>
                  <w:p>
                    <w:pPr>
                      <w:snapToGrid w:val="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- 4 -</w:t>
                    </w:r>
                    <w:r>
                      <w:rPr>
                        <w:rFonts w:hint="eastAsia" w:ascii="宋体" w:hAnsi="宋体" w:cs="宋体"/>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B00"/>
    <w:rsid w:val="00060F33"/>
    <w:rsid w:val="00081E18"/>
    <w:rsid w:val="00084D07"/>
    <w:rsid w:val="0008743B"/>
    <w:rsid w:val="000B52EB"/>
    <w:rsid w:val="000C62F6"/>
    <w:rsid w:val="000D615E"/>
    <w:rsid w:val="000F3EA9"/>
    <w:rsid w:val="001009E6"/>
    <w:rsid w:val="001464C8"/>
    <w:rsid w:val="00172A27"/>
    <w:rsid w:val="001D6DBB"/>
    <w:rsid w:val="001E019E"/>
    <w:rsid w:val="002159FE"/>
    <w:rsid w:val="00235221"/>
    <w:rsid w:val="00236875"/>
    <w:rsid w:val="002A4C32"/>
    <w:rsid w:val="002B4A01"/>
    <w:rsid w:val="002D6DFF"/>
    <w:rsid w:val="00314B6C"/>
    <w:rsid w:val="00336036"/>
    <w:rsid w:val="003B56A5"/>
    <w:rsid w:val="00427640"/>
    <w:rsid w:val="004D09D1"/>
    <w:rsid w:val="004F31C7"/>
    <w:rsid w:val="00503B83"/>
    <w:rsid w:val="00524404"/>
    <w:rsid w:val="00595C36"/>
    <w:rsid w:val="00601DB1"/>
    <w:rsid w:val="006312A9"/>
    <w:rsid w:val="00651E8D"/>
    <w:rsid w:val="006A0459"/>
    <w:rsid w:val="006E13BF"/>
    <w:rsid w:val="007F06D0"/>
    <w:rsid w:val="008026D7"/>
    <w:rsid w:val="008A2E17"/>
    <w:rsid w:val="00900A5F"/>
    <w:rsid w:val="00951C19"/>
    <w:rsid w:val="009F6B25"/>
    <w:rsid w:val="00A35129"/>
    <w:rsid w:val="00A420A7"/>
    <w:rsid w:val="00A646F8"/>
    <w:rsid w:val="00A91058"/>
    <w:rsid w:val="00AD204D"/>
    <w:rsid w:val="00AE12ED"/>
    <w:rsid w:val="00AF2D48"/>
    <w:rsid w:val="00B914CD"/>
    <w:rsid w:val="00BA10A6"/>
    <w:rsid w:val="00BB46B8"/>
    <w:rsid w:val="00C10C3B"/>
    <w:rsid w:val="00C40CB2"/>
    <w:rsid w:val="00C83CE3"/>
    <w:rsid w:val="00C97EF3"/>
    <w:rsid w:val="00CD5144"/>
    <w:rsid w:val="00CE5C4C"/>
    <w:rsid w:val="00D06342"/>
    <w:rsid w:val="00D41479"/>
    <w:rsid w:val="00D758B2"/>
    <w:rsid w:val="00D8491A"/>
    <w:rsid w:val="00E75370"/>
    <w:rsid w:val="00E80C77"/>
    <w:rsid w:val="00E85B10"/>
    <w:rsid w:val="00EB1636"/>
    <w:rsid w:val="00EC66AA"/>
    <w:rsid w:val="00F1193D"/>
    <w:rsid w:val="00FC4AB7"/>
    <w:rsid w:val="02F45D1B"/>
    <w:rsid w:val="034D1DC3"/>
    <w:rsid w:val="037E52F2"/>
    <w:rsid w:val="03C51411"/>
    <w:rsid w:val="05240BFC"/>
    <w:rsid w:val="05BD219B"/>
    <w:rsid w:val="05BF3C31"/>
    <w:rsid w:val="06E76433"/>
    <w:rsid w:val="07A3068D"/>
    <w:rsid w:val="0DB53AEB"/>
    <w:rsid w:val="0FE85DEE"/>
    <w:rsid w:val="11E77B42"/>
    <w:rsid w:val="132B6C3C"/>
    <w:rsid w:val="153B4855"/>
    <w:rsid w:val="15BD1AFE"/>
    <w:rsid w:val="189273EB"/>
    <w:rsid w:val="1B493B2B"/>
    <w:rsid w:val="203837E3"/>
    <w:rsid w:val="20DA0702"/>
    <w:rsid w:val="22272B0B"/>
    <w:rsid w:val="22605AC5"/>
    <w:rsid w:val="242D46AC"/>
    <w:rsid w:val="25CE636A"/>
    <w:rsid w:val="28064A1C"/>
    <w:rsid w:val="280C387F"/>
    <w:rsid w:val="2946215A"/>
    <w:rsid w:val="29FE0246"/>
    <w:rsid w:val="2A47632A"/>
    <w:rsid w:val="2BAF38ED"/>
    <w:rsid w:val="2D8D4CB7"/>
    <w:rsid w:val="2DC11FEA"/>
    <w:rsid w:val="2DDD481C"/>
    <w:rsid w:val="2F7E2D8D"/>
    <w:rsid w:val="3307660E"/>
    <w:rsid w:val="3479122C"/>
    <w:rsid w:val="367C5239"/>
    <w:rsid w:val="375E29B7"/>
    <w:rsid w:val="37E104B0"/>
    <w:rsid w:val="38253ED0"/>
    <w:rsid w:val="38967417"/>
    <w:rsid w:val="3AD34623"/>
    <w:rsid w:val="3C04569D"/>
    <w:rsid w:val="3D9769B1"/>
    <w:rsid w:val="3D9C16C2"/>
    <w:rsid w:val="3E68531F"/>
    <w:rsid w:val="3E956DB2"/>
    <w:rsid w:val="3EFE71A6"/>
    <w:rsid w:val="41DB7D2F"/>
    <w:rsid w:val="421E1844"/>
    <w:rsid w:val="42D0750C"/>
    <w:rsid w:val="44373D97"/>
    <w:rsid w:val="44FB068A"/>
    <w:rsid w:val="46E25E62"/>
    <w:rsid w:val="48971379"/>
    <w:rsid w:val="4B795C9A"/>
    <w:rsid w:val="4D9E682C"/>
    <w:rsid w:val="4FA86EB7"/>
    <w:rsid w:val="51FC1898"/>
    <w:rsid w:val="536700D3"/>
    <w:rsid w:val="54BA4E01"/>
    <w:rsid w:val="54E4595E"/>
    <w:rsid w:val="56455D36"/>
    <w:rsid w:val="571A2979"/>
    <w:rsid w:val="5A442F3F"/>
    <w:rsid w:val="5AE15331"/>
    <w:rsid w:val="5C225E9C"/>
    <w:rsid w:val="5C4A256E"/>
    <w:rsid w:val="5CEB563D"/>
    <w:rsid w:val="5D55141D"/>
    <w:rsid w:val="5EA74D1A"/>
    <w:rsid w:val="60461770"/>
    <w:rsid w:val="63D66246"/>
    <w:rsid w:val="655C4BA9"/>
    <w:rsid w:val="674F7B77"/>
    <w:rsid w:val="681D49DB"/>
    <w:rsid w:val="684F585F"/>
    <w:rsid w:val="68E67F57"/>
    <w:rsid w:val="68FB4461"/>
    <w:rsid w:val="69616009"/>
    <w:rsid w:val="6AD66BD2"/>
    <w:rsid w:val="6C302013"/>
    <w:rsid w:val="6C796CE8"/>
    <w:rsid w:val="6EE92BF3"/>
    <w:rsid w:val="6F63104C"/>
    <w:rsid w:val="6FEC75A4"/>
    <w:rsid w:val="72325FB2"/>
    <w:rsid w:val="742643BF"/>
    <w:rsid w:val="75572ECB"/>
    <w:rsid w:val="75B17DCB"/>
    <w:rsid w:val="75F134BA"/>
    <w:rsid w:val="76FA35E8"/>
    <w:rsid w:val="7A18529F"/>
    <w:rsid w:val="7B7E3E60"/>
    <w:rsid w:val="7B9D2094"/>
    <w:rsid w:val="7DF03920"/>
    <w:rsid w:val="7FA8223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b/>
      <w:bCs/>
      <w:sz w:val="32"/>
      <w:szCs w:val="32"/>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FollowedHyperlink"/>
    <w:basedOn w:val="6"/>
    <w:unhideWhenUsed/>
    <w:qFormat/>
    <w:uiPriority w:val="99"/>
    <w:rPr>
      <w:color w:val="000000"/>
      <w:sz w:val="18"/>
      <w:szCs w:val="18"/>
      <w:u w:val="none"/>
    </w:rPr>
  </w:style>
  <w:style w:type="character" w:styleId="8">
    <w:name w:val="Hyperlink"/>
    <w:basedOn w:val="6"/>
    <w:unhideWhenUsed/>
    <w:qFormat/>
    <w:uiPriority w:val="99"/>
    <w:rPr>
      <w:color w:val="000000"/>
      <w:sz w:val="18"/>
      <w:szCs w:val="18"/>
      <w:u w:val="none"/>
    </w:rPr>
  </w:style>
  <w:style w:type="paragraph" w:customStyle="1" w:styleId="10">
    <w:name w:val="列出段落21"/>
    <w:basedOn w:val="1"/>
    <w:qFormat/>
    <w:uiPriority w:val="0"/>
    <w:pPr>
      <w:ind w:firstLine="420" w:firstLineChars="200"/>
    </w:pPr>
    <w:rPr>
      <w:szCs w:val="22"/>
    </w:rPr>
  </w:style>
  <w:style w:type="paragraph" w:customStyle="1" w:styleId="11">
    <w:name w:val="列出段落2"/>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276</Words>
  <Characters>1579</Characters>
  <Lines>13</Lines>
  <Paragraphs>3</Paragraphs>
  <ScaleCrop>false</ScaleCrop>
  <LinksUpToDate>false</LinksUpToDate>
  <CharactersWithSpaces>1852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2017-04-28T01:05:00Z</dcterms:created>
  <dc:creator>BaiJing</dc:creator>
  <cp:lastModifiedBy>admin</cp:lastModifiedBy>
  <cp:lastPrinted>2017-05-17T02:29:00Z</cp:lastPrinted>
  <dcterms:modified xsi:type="dcterms:W3CDTF">2017-05-19T07:49:04Z</dcterms:modified>
  <dc:title>装配式建筑示范城市管理办法</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